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推荐课程目录（第一批）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9"/>
        <w:gridCol w:w="1331"/>
        <w:gridCol w:w="1175"/>
        <w:gridCol w:w="1175"/>
        <w:gridCol w:w="996"/>
        <w:gridCol w:w="846"/>
        <w:gridCol w:w="941"/>
        <w:gridCol w:w="2222"/>
        <w:gridCol w:w="900"/>
        <w:gridCol w:w="1216"/>
        <w:gridCol w:w="1021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80" w:hRule="atLeast"/>
        </w:trPr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推荐机构全称</w:t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/自荐人姓名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授课对象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（一般公众、家长与具有完整语言表达能力的孩子）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课程形式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（面授、网络课程、微课、视频、其他）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时长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（分钟）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开发者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课程资料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（课程大纲）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线上链接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（如有）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推荐意见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（100-200字）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推荐星级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（1-5星，星越多表示推荐度越高）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例：XX服务中心或XXX（人名）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《情绪管理》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儿童、家长；普通市民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网课课程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XXX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1、健身手操</w:t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2、体</w:t>
            </w:r>
            <w:bookmarkStart w:id="0" w:name="_GoBack"/>
            <w:bookmarkEnd w:id="0"/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验情绪的练习</w:t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3、情绪在告诉我们什么？</w:t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4、体验情绪中的感受</w:t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5、体验改变想法后的感受</w:t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  <w:t>6、体验感受改变后的自己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16" w:type="dxa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FF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FF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84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4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216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02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332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2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default" w:ascii="等线" w:hAnsi="等线" w:eastAsia="等线" w:cs="等线"/>
      <w:b/>
      <w:color w:val="000000"/>
      <w:sz w:val="22"/>
      <w:szCs w:val="22"/>
      <w:u w:val="none"/>
    </w:rPr>
  </w:style>
  <w:style w:type="character" w:customStyle="1" w:styleId="6">
    <w:name w:val="font51"/>
    <w:basedOn w:val="4"/>
    <w:uiPriority w:val="0"/>
    <w:rPr>
      <w:rFonts w:hint="default" w:ascii="等线" w:hAnsi="等线" w:eastAsia="等线" w:cs="等线"/>
      <w:b/>
      <w:color w:val="FF0000"/>
      <w:sz w:val="22"/>
      <w:szCs w:val="22"/>
      <w:u w:val="none"/>
    </w:rPr>
  </w:style>
  <w:style w:type="character" w:customStyle="1" w:styleId="7">
    <w:name w:val="font41"/>
    <w:basedOn w:val="4"/>
    <w:uiPriority w:val="0"/>
    <w:rPr>
      <w:rFonts w:hint="default" w:ascii="等线" w:hAnsi="等线" w:eastAsia="等线" w:cs="等线"/>
      <w:b/>
      <w:color w:val="0000FF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2020-04-08T07:58:26Z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